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4" w:rsidRP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CF4">
        <w:rPr>
          <w:rFonts w:ascii="Times New Roman" w:hAnsi="Times New Roman" w:cs="Times New Roman"/>
          <w:b/>
          <w:sz w:val="28"/>
          <w:szCs w:val="28"/>
        </w:rPr>
        <w:t xml:space="preserve"> В начале пояснительной записки к программам указать следующие документы  (программа составлена в соответствии со следующими нормативными документами)</w:t>
      </w:r>
    </w:p>
    <w:bookmarkEnd w:id="0"/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цели, содержание и условия реализации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общеобразовательных общеразвивающих программ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следующих нормативных документах: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детей,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 1726-р (Далее – Концепция).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29 августа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 № 1008 «Об утверждении Порядка организации и осуществления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программам» (Далее – Приказ № 1008)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РФ от 9 января 2014 г.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«Об утверждении порядка применения организациями,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электронного обучения,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при реализации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программ» (Далее – Приказ № 2)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Главного государственного санитарного врача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4 июля 2014 г. № 41 «Об утверждении СанПиН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2.4.4.3172-14 «Санитарно-эпидемиологические требования к устройству,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организации режима работы образовательных организаций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детей».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Методические рекомендации по проектированию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 от 18.11.2015 г. Министерство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 РФ.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Краевые методические рекомендации по разработке</w:t>
      </w:r>
    </w:p>
    <w:p w:rsidR="000E4CF4" w:rsidRDefault="000E4CF4" w:rsidP="000E4C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и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</w:p>
    <w:p w:rsidR="00050217" w:rsidRDefault="000E4CF4" w:rsidP="000E4CF4">
      <w:r>
        <w:rPr>
          <w:rFonts w:ascii="Times New Roman" w:hAnsi="Times New Roman" w:cs="Times New Roman"/>
          <w:sz w:val="28"/>
          <w:szCs w:val="28"/>
        </w:rPr>
        <w:t>обучения от 15 июля 2015 г.</w:t>
      </w:r>
    </w:p>
    <w:sectPr w:rsidR="00050217" w:rsidSect="000E4C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F4"/>
    <w:rsid w:val="00050217"/>
    <w:rsid w:val="000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2016-10-21T08:00:00Z</dcterms:created>
  <dcterms:modified xsi:type="dcterms:W3CDTF">2016-10-21T08:02:00Z</dcterms:modified>
</cp:coreProperties>
</file>